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5CE0C">
      <w:pPr>
        <w:jc w:val="center"/>
        <w:rPr>
          <w:rStyle w:val="6"/>
          <w:rFonts w:hint="eastAsia" w:ascii="黑体" w:hAnsi="黑体" w:eastAsia="黑体" w:cs="黑体"/>
          <w:b w:val="0"/>
          <w:color w:val="auto"/>
          <w:kern w:val="0"/>
          <w:sz w:val="36"/>
          <w:szCs w:val="36"/>
          <w:lang w:val="en-US" w:eastAsia="zh-CN" w:bidi="ar-SA"/>
        </w:rPr>
      </w:pPr>
      <w:r>
        <w:rPr>
          <w:rStyle w:val="6"/>
          <w:rFonts w:hint="eastAsia" w:ascii="黑体" w:hAnsi="黑体" w:eastAsia="黑体" w:cs="黑体"/>
          <w:b w:val="0"/>
          <w:color w:val="auto"/>
          <w:kern w:val="0"/>
          <w:sz w:val="36"/>
          <w:szCs w:val="36"/>
          <w:lang w:val="en-US" w:eastAsia="zh-CN" w:bidi="ar-SA"/>
        </w:rPr>
        <w:t>土木与水利工程学院本科生导师制实施暂行办法</w:t>
      </w:r>
    </w:p>
    <w:p w14:paraId="6A15C125">
      <w:pPr>
        <w:rPr>
          <w:rFonts w:hint="eastAsia"/>
          <w:color w:val="auto"/>
          <w:lang w:val="en-US" w:eastAsia="zh-CN"/>
        </w:rPr>
      </w:pPr>
    </w:p>
    <w:p w14:paraId="215368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right="0"/>
        <w:jc w:val="center"/>
        <w:rPr>
          <w:rStyle w:val="6"/>
          <w:rFonts w:ascii="Times New Roman" w:hAnsi="Times New Roman" w:eastAsia="仿宋_GB2312" w:cs="Times New Roman"/>
          <w:bCs w:val="0"/>
          <w:color w:val="auto"/>
          <w:kern w:val="0"/>
          <w:sz w:val="32"/>
          <w:szCs w:val="32"/>
          <w:lang w:val="en-US" w:eastAsia="zh-CN" w:bidi="ar-SA"/>
        </w:rPr>
      </w:pPr>
      <w:r>
        <w:rPr>
          <w:rStyle w:val="6"/>
          <w:rFonts w:ascii="Times New Roman" w:hAnsi="Times New Roman" w:eastAsia="仿宋_GB2312" w:cs="Times New Roman"/>
          <w:bCs w:val="0"/>
          <w:color w:val="auto"/>
          <w:kern w:val="0"/>
          <w:sz w:val="32"/>
          <w:szCs w:val="32"/>
          <w:lang w:val="en-US" w:eastAsia="zh-CN" w:bidi="ar-SA"/>
        </w:rPr>
        <w:t>第一章</w:t>
      </w:r>
      <w:r>
        <w:rPr>
          <w:rStyle w:val="6"/>
          <w:rFonts w:hint="eastAsia" w:ascii="Times New Roman" w:hAnsi="Times New Roman" w:eastAsia="仿宋_GB2312" w:cs="Times New Roman"/>
          <w:bCs w:val="0"/>
          <w:color w:val="auto"/>
          <w:kern w:val="0"/>
          <w:sz w:val="32"/>
          <w:szCs w:val="32"/>
          <w:lang w:val="en-US" w:eastAsia="zh-CN" w:bidi="ar-SA"/>
        </w:rPr>
        <w:t xml:space="preserve"> 总则</w:t>
      </w:r>
    </w:p>
    <w:p w14:paraId="05DA7A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3"/>
        <w:jc w:val="left"/>
        <w:rPr>
          <w:rFonts w:hint="eastAsia" w:ascii="微软雅黑" w:hAnsi="微软雅黑" w:eastAsia="微软雅黑" w:cs="微软雅黑"/>
          <w:i w:val="0"/>
          <w:iCs w:val="0"/>
          <w:caps w:val="0"/>
          <w:color w:val="auto"/>
          <w:spacing w:val="0"/>
          <w:sz w:val="21"/>
          <w:szCs w:val="21"/>
        </w:rPr>
      </w:pPr>
      <w:r>
        <w:rPr>
          <w:rFonts w:ascii="仿宋" w:hAnsi="仿宋" w:eastAsia="仿宋" w:cs="仿宋"/>
          <w:b/>
          <w:bCs/>
          <w:i w:val="0"/>
          <w:iCs w:val="0"/>
          <w:caps w:val="0"/>
          <w:color w:val="auto"/>
          <w:spacing w:val="0"/>
          <w:kern w:val="0"/>
          <w:sz w:val="32"/>
          <w:szCs w:val="32"/>
          <w:shd w:val="clear" w:fill="FFFFFF"/>
          <w:lang w:val="en-US" w:eastAsia="zh-CN" w:bidi="ar"/>
        </w:rPr>
        <w:t>第一条</w:t>
      </w:r>
      <w:r>
        <w:rPr>
          <w:rFonts w:hint="eastAsia" w:ascii="仿宋" w:hAnsi="仿宋" w:eastAsia="仿宋" w:cs="仿宋"/>
          <w:b/>
          <w:bCs/>
          <w:i w:val="0"/>
          <w:iCs w:val="0"/>
          <w:caps w:val="0"/>
          <w:color w:val="auto"/>
          <w:spacing w:val="0"/>
          <w:kern w:val="0"/>
          <w:sz w:val="32"/>
          <w:szCs w:val="32"/>
          <w:shd w:val="clear" w:fill="FFFFFF"/>
          <w:lang w:val="en-US" w:eastAsia="zh-CN" w:bidi="ar"/>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为进一步发挥导师在本科人才培养中的作用，真正实现导师对本科生思想素质、学业提升、科研实践和职业规划等的指导，</w:t>
      </w:r>
      <w:r>
        <w:rPr>
          <w:rFonts w:hint="default" w:ascii="仿宋" w:hAnsi="仿宋" w:eastAsia="仿宋" w:cs="仿宋"/>
          <w:i w:val="0"/>
          <w:iCs w:val="0"/>
          <w:caps w:val="0"/>
          <w:color w:val="auto"/>
          <w:spacing w:val="0"/>
          <w:kern w:val="0"/>
          <w:sz w:val="32"/>
          <w:szCs w:val="32"/>
          <w:shd w:val="clear" w:fill="FFFFFF"/>
          <w:lang w:eastAsia="zh-CN" w:bidi="ar"/>
        </w:rPr>
        <w:t>实现思想引航、学科领航、科创导航、规划助航，</w:t>
      </w:r>
      <w:r>
        <w:rPr>
          <w:rFonts w:hint="eastAsia" w:ascii="仿宋" w:hAnsi="仿宋" w:eastAsia="仿宋" w:cs="仿宋"/>
          <w:i w:val="0"/>
          <w:iCs w:val="0"/>
          <w:caps w:val="0"/>
          <w:color w:val="auto"/>
          <w:spacing w:val="0"/>
          <w:kern w:val="0"/>
          <w:sz w:val="32"/>
          <w:szCs w:val="32"/>
          <w:shd w:val="clear" w:fill="FFFFFF"/>
          <w:lang w:val="en-US" w:eastAsia="zh-CN" w:bidi="ar"/>
        </w:rPr>
        <w:t>结合学院工作实际，特制定本办法。</w:t>
      </w:r>
    </w:p>
    <w:p w14:paraId="78BE0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right="0"/>
        <w:jc w:val="center"/>
        <w:rPr>
          <w:rStyle w:val="6"/>
          <w:rFonts w:hint="eastAsia" w:ascii="Times New Roman" w:hAnsi="Times New Roman" w:eastAsia="仿宋_GB2312" w:cs="Times New Roman"/>
          <w:bCs w:val="0"/>
          <w:color w:val="auto"/>
          <w:kern w:val="0"/>
          <w:sz w:val="32"/>
          <w:szCs w:val="32"/>
          <w:lang w:val="en-US" w:eastAsia="zh-CN" w:bidi="ar-SA"/>
        </w:rPr>
      </w:pPr>
      <w:r>
        <w:rPr>
          <w:rStyle w:val="6"/>
          <w:rFonts w:hint="eastAsia" w:ascii="Times New Roman" w:hAnsi="Times New Roman" w:eastAsia="仿宋_GB2312" w:cs="Times New Roman"/>
          <w:bCs w:val="0"/>
          <w:color w:val="auto"/>
          <w:kern w:val="0"/>
          <w:sz w:val="32"/>
          <w:szCs w:val="32"/>
          <w:lang w:val="en-US" w:eastAsia="zh-CN" w:bidi="ar-SA"/>
        </w:rPr>
        <w:t>第二章 导师类型与选聘</w:t>
      </w:r>
    </w:p>
    <w:p w14:paraId="655091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3"/>
        <w:jc w:val="left"/>
        <w:rPr>
          <w:rFonts w:hint="default" w:ascii="仿宋" w:hAnsi="仿宋" w:eastAsia="仿宋" w:cs="仿宋"/>
          <w:i w:val="0"/>
          <w:iCs w:val="0"/>
          <w:caps w:val="0"/>
          <w:color w:val="auto"/>
          <w:spacing w:val="0"/>
          <w:kern w:val="0"/>
          <w:sz w:val="32"/>
          <w:szCs w:val="32"/>
          <w:shd w:val="clear" w:fill="FFFFFF"/>
          <w:lang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第二条 </w:t>
      </w:r>
      <w:r>
        <w:rPr>
          <w:rFonts w:hint="eastAsia" w:ascii="仿宋" w:hAnsi="仿宋" w:eastAsia="仿宋" w:cs="仿宋"/>
          <w:i w:val="0"/>
          <w:iCs w:val="0"/>
          <w:caps w:val="0"/>
          <w:color w:val="auto"/>
          <w:spacing w:val="0"/>
          <w:kern w:val="0"/>
          <w:sz w:val="32"/>
          <w:szCs w:val="32"/>
          <w:shd w:val="clear" w:fill="FFFFFF"/>
          <w:lang w:val="en-US" w:eastAsia="zh-CN" w:bidi="ar"/>
        </w:rPr>
        <w:t>本科生导师由科创导师、思政导师、行业导师组成。科创导师从学院在职教师中选聘，思政导师从劳动模范和杰出校友中选聘，行业导师从行业骨干人才中选聘</w:t>
      </w:r>
      <w:r>
        <w:rPr>
          <w:rFonts w:hint="default" w:ascii="仿宋" w:hAnsi="仿宋" w:eastAsia="仿宋" w:cs="仿宋"/>
          <w:i w:val="0"/>
          <w:iCs w:val="0"/>
          <w:caps w:val="0"/>
          <w:color w:val="auto"/>
          <w:spacing w:val="0"/>
          <w:kern w:val="0"/>
          <w:sz w:val="32"/>
          <w:szCs w:val="32"/>
          <w:shd w:val="clear" w:fill="FFFFFF"/>
          <w:lang w:eastAsia="zh-CN" w:bidi="ar"/>
        </w:rPr>
        <w:t>。</w:t>
      </w:r>
    </w:p>
    <w:p w14:paraId="3C9228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3"/>
        <w:jc w:val="left"/>
        <w:rPr>
          <w:rFonts w:hint="eastAsia" w:ascii="微软雅黑" w:hAnsi="微软雅黑" w:eastAsia="微软雅黑" w:cs="微软雅黑"/>
          <w:i w:val="0"/>
          <w:iCs w:val="0"/>
          <w:caps w:val="0"/>
          <w:color w:val="auto"/>
          <w:spacing w:val="0"/>
          <w:sz w:val="21"/>
          <w:szCs w:val="21"/>
        </w:rPr>
      </w:pPr>
      <w:r>
        <w:rPr>
          <w:rFonts w:hint="eastAsia" w:ascii="仿宋" w:hAnsi="仿宋" w:eastAsia="仿宋" w:cs="仿宋"/>
          <w:b/>
          <w:bCs/>
          <w:i w:val="0"/>
          <w:iCs w:val="0"/>
          <w:caps w:val="0"/>
          <w:color w:val="auto"/>
          <w:spacing w:val="0"/>
          <w:kern w:val="0"/>
          <w:sz w:val="32"/>
          <w:szCs w:val="32"/>
          <w:shd w:val="clear" w:fill="FFFFFF"/>
          <w:lang w:val="en-US" w:eastAsia="zh-CN" w:bidi="ar"/>
        </w:rPr>
        <w:t>第三</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 xml:space="preserve">条 </w:t>
      </w:r>
      <w:r>
        <w:rPr>
          <w:rFonts w:hint="eastAsia" w:ascii="仿宋" w:hAnsi="仿宋" w:eastAsia="仿宋" w:cs="仿宋"/>
          <w:i w:val="0"/>
          <w:iCs w:val="0"/>
          <w:caps w:val="0"/>
          <w:color w:val="auto"/>
          <w:spacing w:val="0"/>
          <w:kern w:val="0"/>
          <w:sz w:val="32"/>
          <w:szCs w:val="32"/>
          <w:highlight w:val="none"/>
          <w:shd w:val="clear" w:fill="FFFFFF"/>
          <w:lang w:val="en-US" w:eastAsia="zh-CN" w:bidi="ar"/>
        </w:rPr>
        <w:t>原则上学院所有55周岁及以下在职教师均应承担本科生科创导师工作，鼓励55周岁以上在职（含返聘）教师承担本科生科创导师工作。每位教师指导每个年级学生总数不超过5人。各级领导干</w:t>
      </w:r>
      <w:r>
        <w:rPr>
          <w:rFonts w:hint="eastAsia" w:ascii="仿宋" w:hAnsi="仿宋" w:eastAsia="仿宋" w:cs="仿宋"/>
          <w:i w:val="0"/>
          <w:iCs w:val="0"/>
          <w:caps w:val="0"/>
          <w:color w:val="auto"/>
          <w:spacing w:val="0"/>
          <w:kern w:val="0"/>
          <w:sz w:val="32"/>
          <w:szCs w:val="32"/>
          <w:shd w:val="clear" w:fill="FFFFFF"/>
          <w:lang w:val="en-US" w:eastAsia="zh-CN" w:bidi="ar"/>
        </w:rPr>
        <w:t>部、系（中心）负责人、高层次人才、党员教师应带头担任本科生科创导师。</w:t>
      </w:r>
    </w:p>
    <w:p w14:paraId="1ADEE6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0"/>
        <w:jc w:val="left"/>
        <w:rPr>
          <w:rFonts w:hint="default" w:ascii="仿宋" w:hAnsi="仿宋" w:eastAsia="仿宋" w:cs="仿宋"/>
          <w:b/>
          <w:bCs/>
          <w:i w:val="0"/>
          <w:iCs w:val="0"/>
          <w:caps w:val="0"/>
          <w:color w:val="auto"/>
          <w:spacing w:val="0"/>
          <w:kern w:val="0"/>
          <w:sz w:val="32"/>
          <w:szCs w:val="32"/>
          <w:shd w:val="clear" w:fill="FFFFFF"/>
          <w:lang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第四条 </w:t>
      </w:r>
      <w:r>
        <w:rPr>
          <w:rFonts w:hint="eastAsia" w:ascii="仿宋" w:hAnsi="仿宋" w:eastAsia="仿宋" w:cs="仿宋"/>
          <w:i w:val="0"/>
          <w:iCs w:val="0"/>
          <w:caps w:val="0"/>
          <w:color w:val="auto"/>
          <w:spacing w:val="0"/>
          <w:kern w:val="0"/>
          <w:sz w:val="32"/>
          <w:szCs w:val="32"/>
          <w:shd w:val="clear" w:fill="FFFFFF"/>
          <w:lang w:val="en-US" w:eastAsia="zh-CN" w:bidi="ar"/>
        </w:rPr>
        <w:t>自新生入校起启动导师制工作，在第一学期内完成配备，聘期四年</w:t>
      </w:r>
      <w:r>
        <w:rPr>
          <w:rFonts w:hint="default" w:ascii="仿宋" w:hAnsi="仿宋" w:eastAsia="仿宋" w:cs="仿宋"/>
          <w:i w:val="0"/>
          <w:iCs w:val="0"/>
          <w:caps w:val="0"/>
          <w:color w:val="auto"/>
          <w:spacing w:val="0"/>
          <w:kern w:val="0"/>
          <w:sz w:val="32"/>
          <w:szCs w:val="32"/>
          <w:shd w:val="clear" w:fill="FFFFFF"/>
          <w:lang w:eastAsia="zh-CN" w:bidi="ar"/>
        </w:rPr>
        <w:t>。</w:t>
      </w:r>
      <w:r>
        <w:rPr>
          <w:rFonts w:hint="eastAsia" w:ascii="仿宋" w:hAnsi="仿宋" w:eastAsia="仿宋" w:cs="仿宋"/>
          <w:i w:val="0"/>
          <w:iCs w:val="0"/>
          <w:caps w:val="0"/>
          <w:color w:val="auto"/>
          <w:spacing w:val="0"/>
          <w:kern w:val="0"/>
          <w:sz w:val="32"/>
          <w:szCs w:val="32"/>
          <w:shd w:val="clear" w:fill="FFFFFF"/>
          <w:lang w:val="en-US" w:eastAsia="zh-CN" w:bidi="ar"/>
        </w:rPr>
        <w:t>根据选聘要求，教师</w:t>
      </w:r>
      <w:r>
        <w:rPr>
          <w:rFonts w:hint="default" w:ascii="仿宋" w:hAnsi="仿宋" w:eastAsia="仿宋" w:cs="仿宋"/>
          <w:i w:val="0"/>
          <w:iCs w:val="0"/>
          <w:caps w:val="0"/>
          <w:color w:val="auto"/>
          <w:spacing w:val="0"/>
          <w:kern w:val="0"/>
          <w:sz w:val="32"/>
          <w:szCs w:val="32"/>
          <w:shd w:val="clear" w:fill="FFFFFF"/>
          <w:lang w:eastAsia="zh-CN" w:bidi="ar"/>
        </w:rPr>
        <w:t>与学生之间沟通，实行双向选择，确定新生与</w:t>
      </w:r>
      <w:r>
        <w:rPr>
          <w:rFonts w:hint="eastAsia" w:ascii="仿宋" w:hAnsi="仿宋" w:eastAsia="仿宋" w:cs="仿宋"/>
          <w:i w:val="0"/>
          <w:iCs w:val="0"/>
          <w:caps w:val="0"/>
          <w:color w:val="auto"/>
          <w:spacing w:val="0"/>
          <w:kern w:val="0"/>
          <w:sz w:val="32"/>
          <w:szCs w:val="32"/>
          <w:shd w:val="clear" w:fill="FFFFFF"/>
          <w:lang w:val="en-US" w:eastAsia="zh-CN" w:bidi="ar"/>
        </w:rPr>
        <w:t>科创</w:t>
      </w:r>
      <w:r>
        <w:rPr>
          <w:rFonts w:hint="default" w:ascii="仿宋" w:hAnsi="仿宋" w:eastAsia="仿宋" w:cs="仿宋"/>
          <w:i w:val="0"/>
          <w:iCs w:val="0"/>
          <w:caps w:val="0"/>
          <w:color w:val="auto"/>
          <w:spacing w:val="0"/>
          <w:kern w:val="0"/>
          <w:sz w:val="32"/>
          <w:szCs w:val="32"/>
          <w:shd w:val="clear" w:fill="FFFFFF"/>
          <w:lang w:eastAsia="zh-CN" w:bidi="ar"/>
        </w:rPr>
        <w:t>导师</w:t>
      </w:r>
      <w:r>
        <w:rPr>
          <w:rFonts w:hint="eastAsia" w:ascii="仿宋" w:hAnsi="仿宋" w:eastAsia="仿宋" w:cs="仿宋"/>
          <w:i w:val="0"/>
          <w:iCs w:val="0"/>
          <w:caps w:val="0"/>
          <w:color w:val="auto"/>
          <w:spacing w:val="0"/>
          <w:kern w:val="0"/>
          <w:sz w:val="32"/>
          <w:szCs w:val="32"/>
          <w:shd w:val="clear" w:fill="FFFFFF"/>
          <w:lang w:val="en-US" w:eastAsia="zh-CN" w:bidi="ar"/>
        </w:rPr>
        <w:t>配备</w:t>
      </w:r>
      <w:r>
        <w:rPr>
          <w:rFonts w:hint="eastAsia" w:ascii="仿宋" w:hAnsi="仿宋" w:eastAsia="仿宋" w:cs="仿宋"/>
          <w:i w:val="0"/>
          <w:iCs w:val="0"/>
          <w:caps w:val="0"/>
          <w:color w:val="auto"/>
          <w:spacing w:val="0"/>
          <w:kern w:val="0"/>
          <w:sz w:val="32"/>
          <w:szCs w:val="32"/>
          <w:shd w:val="clear" w:fill="FFFFFF"/>
          <w:lang w:eastAsia="zh-CN" w:bidi="ar"/>
        </w:rPr>
        <w:t>。</w:t>
      </w:r>
      <w:r>
        <w:rPr>
          <w:rFonts w:hint="eastAsia" w:ascii="仿宋" w:hAnsi="仿宋" w:eastAsia="仿宋" w:cs="仿宋"/>
          <w:i w:val="0"/>
          <w:iCs w:val="0"/>
          <w:caps w:val="0"/>
          <w:color w:val="auto"/>
          <w:spacing w:val="0"/>
          <w:kern w:val="0"/>
          <w:sz w:val="32"/>
          <w:szCs w:val="32"/>
          <w:shd w:val="clear" w:fill="FFFFFF"/>
          <w:lang w:val="en-US" w:eastAsia="zh-CN" w:bidi="ar"/>
        </w:rPr>
        <w:t>思政导师和行业导师由学院统一选聘，面向全体本科生开展工作</w:t>
      </w:r>
      <w:r>
        <w:rPr>
          <w:rFonts w:hint="default" w:ascii="仿宋" w:hAnsi="仿宋" w:eastAsia="仿宋" w:cs="仿宋"/>
          <w:i w:val="0"/>
          <w:iCs w:val="0"/>
          <w:caps w:val="0"/>
          <w:color w:val="auto"/>
          <w:spacing w:val="0"/>
          <w:kern w:val="0"/>
          <w:sz w:val="32"/>
          <w:szCs w:val="32"/>
          <w:shd w:val="clear" w:fill="FFFFFF"/>
          <w:lang w:eastAsia="zh-CN" w:bidi="ar"/>
        </w:rPr>
        <w:t>。</w:t>
      </w:r>
    </w:p>
    <w:p w14:paraId="7EE64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第五条 </w:t>
      </w:r>
      <w:r>
        <w:rPr>
          <w:rFonts w:hint="eastAsia" w:ascii="仿宋" w:hAnsi="仿宋" w:eastAsia="仿宋" w:cs="仿宋"/>
          <w:i w:val="0"/>
          <w:iCs w:val="0"/>
          <w:caps w:val="0"/>
          <w:color w:val="auto"/>
          <w:spacing w:val="0"/>
          <w:kern w:val="0"/>
          <w:sz w:val="32"/>
          <w:szCs w:val="32"/>
          <w:shd w:val="clear" w:fill="FFFFFF"/>
          <w:lang w:val="en-US" w:eastAsia="zh-CN" w:bidi="ar"/>
        </w:rPr>
        <w:t>由于大规模专业调整、分流等情况，需要调整科创导师的，由学院统一组织实施；其他情况下，学生申请调整科创导师的，须经转出导师、转入导师及学院同意，方可进行。</w:t>
      </w:r>
    </w:p>
    <w:p w14:paraId="1F0066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0"/>
        <w:jc w:val="left"/>
        <w:rPr>
          <w:rFonts w:hint="eastAsia" w:ascii="微软雅黑" w:hAnsi="微软雅黑" w:eastAsia="微软雅黑" w:cs="微软雅黑"/>
          <w:i w:val="0"/>
          <w:iCs w:val="0"/>
          <w:caps w:val="0"/>
          <w:color w:val="auto"/>
          <w:spacing w:val="0"/>
          <w:sz w:val="21"/>
          <w:szCs w:val="21"/>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第六条 </w:t>
      </w:r>
      <w:r>
        <w:rPr>
          <w:rFonts w:hint="eastAsia" w:ascii="仿宋" w:hAnsi="仿宋" w:eastAsia="仿宋" w:cs="仿宋"/>
          <w:i w:val="0"/>
          <w:iCs w:val="0"/>
          <w:caps w:val="0"/>
          <w:color w:val="auto"/>
          <w:spacing w:val="0"/>
          <w:kern w:val="0"/>
          <w:sz w:val="32"/>
          <w:szCs w:val="32"/>
          <w:shd w:val="clear" w:fill="FFFFFF"/>
          <w:lang w:val="en-US" w:eastAsia="zh-CN" w:bidi="ar"/>
        </w:rPr>
        <w:t>充分发挥师生团队作用，鼓励有条件的本科生科创导师成立本硕博一体的学生团队，将指导的本科生纳入团队，实施一体化指导。</w:t>
      </w:r>
    </w:p>
    <w:p w14:paraId="70CC15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right="0"/>
        <w:jc w:val="center"/>
        <w:rPr>
          <w:rStyle w:val="6"/>
          <w:rFonts w:hint="eastAsia" w:ascii="Times New Roman" w:hAnsi="Times New Roman" w:eastAsia="仿宋_GB2312" w:cs="Times New Roman"/>
          <w:bCs w:val="0"/>
          <w:color w:val="auto"/>
          <w:kern w:val="0"/>
          <w:sz w:val="32"/>
          <w:szCs w:val="32"/>
          <w:lang w:val="en-US" w:eastAsia="zh-CN" w:bidi="ar-SA"/>
        </w:rPr>
      </w:pPr>
      <w:r>
        <w:rPr>
          <w:rStyle w:val="6"/>
          <w:rFonts w:hint="eastAsia" w:ascii="Times New Roman" w:hAnsi="Times New Roman" w:eastAsia="仿宋_GB2312" w:cs="Times New Roman"/>
          <w:bCs w:val="0"/>
          <w:color w:val="auto"/>
          <w:kern w:val="0"/>
          <w:sz w:val="32"/>
          <w:szCs w:val="32"/>
          <w:lang w:val="en-US" w:eastAsia="zh-CN" w:bidi="ar-SA"/>
        </w:rPr>
        <w:t>第三章 职责要求</w:t>
      </w:r>
    </w:p>
    <w:p w14:paraId="1631C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 xml:space="preserve">第七条 </w:t>
      </w:r>
      <w:r>
        <w:rPr>
          <w:rFonts w:hint="eastAsia" w:ascii="仿宋" w:hAnsi="仿宋" w:eastAsia="仿宋" w:cs="仿宋"/>
          <w:i w:val="0"/>
          <w:iCs w:val="0"/>
          <w:caps w:val="0"/>
          <w:color w:val="auto"/>
          <w:spacing w:val="0"/>
          <w:kern w:val="0"/>
          <w:sz w:val="32"/>
          <w:szCs w:val="32"/>
          <w:shd w:val="clear" w:fill="FFFFFF"/>
          <w:lang w:val="en-US" w:eastAsia="zh-CN" w:bidi="ar"/>
        </w:rPr>
        <w:t>本科生导师主要给予学生思想品德、学业发展、专业志趣、科研实践、职业规划、心理健康等方面的指导和帮扶，具体职责为：</w:t>
      </w:r>
    </w:p>
    <w:p w14:paraId="0A8366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default" w:ascii="仿宋" w:hAnsi="仿宋" w:eastAsia="仿宋" w:cs="仿宋"/>
          <w:i w:val="0"/>
          <w:iCs w:val="0"/>
          <w:caps w:val="0"/>
          <w:color w:val="auto"/>
          <w:spacing w:val="0"/>
          <w:kern w:val="0"/>
          <w:sz w:val="32"/>
          <w:szCs w:val="32"/>
          <w:shd w:val="clear" w:fill="FFFFFF"/>
          <w:lang w:eastAsia="zh-CN" w:bidi="ar"/>
        </w:rPr>
        <w:t>（一）</w:t>
      </w:r>
      <w:r>
        <w:rPr>
          <w:rFonts w:hint="eastAsia" w:ascii="仿宋" w:hAnsi="仿宋" w:eastAsia="仿宋" w:cs="仿宋"/>
          <w:i w:val="0"/>
          <w:iCs w:val="0"/>
          <w:caps w:val="0"/>
          <w:color w:val="auto"/>
          <w:spacing w:val="0"/>
          <w:kern w:val="0"/>
          <w:sz w:val="32"/>
          <w:szCs w:val="32"/>
          <w:shd w:val="clear" w:fill="FFFFFF"/>
          <w:lang w:val="en-US" w:eastAsia="zh-CN" w:bidi="ar"/>
        </w:rPr>
        <w:t>注重学生思想引领。充分发挥导师引领作用，关注学生的学习、生活、心理状况，帮助学生尽快适应大学生活，帮助学生端正思想、学习态度，树立崇高理想，引导学生树立正确的世界观、人生观和价值观。</w:t>
      </w:r>
    </w:p>
    <w:p w14:paraId="284910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default" w:ascii="仿宋" w:hAnsi="仿宋" w:eastAsia="仿宋" w:cs="仿宋"/>
          <w:i w:val="0"/>
          <w:iCs w:val="0"/>
          <w:caps w:val="0"/>
          <w:color w:val="auto"/>
          <w:spacing w:val="0"/>
          <w:kern w:val="0"/>
          <w:sz w:val="32"/>
          <w:szCs w:val="32"/>
          <w:shd w:val="clear" w:fill="FFFFFF"/>
          <w:lang w:eastAsia="zh-CN" w:bidi="ar"/>
        </w:rPr>
        <w:t>（二）</w:t>
      </w:r>
      <w:r>
        <w:rPr>
          <w:rFonts w:hint="eastAsia" w:ascii="仿宋" w:hAnsi="仿宋" w:eastAsia="仿宋" w:cs="仿宋"/>
          <w:i w:val="0"/>
          <w:iCs w:val="0"/>
          <w:caps w:val="0"/>
          <w:color w:val="auto"/>
          <w:spacing w:val="0"/>
          <w:kern w:val="0"/>
          <w:sz w:val="32"/>
          <w:szCs w:val="32"/>
          <w:shd w:val="clear" w:fill="FFFFFF"/>
          <w:lang w:val="en-US" w:eastAsia="zh-CN" w:bidi="ar"/>
        </w:rPr>
        <w:t>负责学生科创指导。导师发挥自身专业优势和知识结构优势，帮助学生学会学习，明确学习目的和成才目标，掌握学习方法。引导学生了解所学专业的发展和优势，热爱所学专业，提升专业认同感。指导学生参加所在课题组的科研活动，指导学生参加校内外科技创新比赛，促进学生知识、能力、素质全面协调发展。</w:t>
      </w:r>
    </w:p>
    <w:p w14:paraId="540C6D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6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w:t>
      </w:r>
      <w:r>
        <w:rPr>
          <w:rFonts w:hint="default" w:ascii="仿宋" w:hAnsi="仿宋" w:eastAsia="仿宋" w:cs="仿宋"/>
          <w:i w:val="0"/>
          <w:iCs w:val="0"/>
          <w:caps w:val="0"/>
          <w:color w:val="auto"/>
          <w:spacing w:val="0"/>
          <w:kern w:val="0"/>
          <w:sz w:val="32"/>
          <w:szCs w:val="32"/>
          <w:shd w:val="clear" w:fill="FFFFFF"/>
          <w:lang w:eastAsia="zh-CN" w:bidi="ar"/>
        </w:rPr>
        <w:t>三</w:t>
      </w:r>
      <w:r>
        <w:rPr>
          <w:rFonts w:hint="eastAsia" w:ascii="仿宋" w:hAnsi="仿宋" w:eastAsia="仿宋" w:cs="仿宋"/>
          <w:i w:val="0"/>
          <w:iCs w:val="0"/>
          <w:caps w:val="0"/>
          <w:color w:val="auto"/>
          <w:spacing w:val="0"/>
          <w:kern w:val="0"/>
          <w:sz w:val="32"/>
          <w:szCs w:val="32"/>
          <w:shd w:val="clear" w:fill="FFFFFF"/>
          <w:lang w:val="en-US" w:eastAsia="zh-CN" w:bidi="ar"/>
        </w:rPr>
        <w:t>）指导学生职业规划。导师根据学生的特点、兴趣、爱好，加强对学生学业规划、择业规划和个人发展规划的指导，帮助学生较早明确学业生涯和职业生涯的目标，高质量充分就业。</w:t>
      </w:r>
    </w:p>
    <w:p w14:paraId="3328A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right="0"/>
        <w:jc w:val="center"/>
        <w:rPr>
          <w:rStyle w:val="6"/>
          <w:rFonts w:hint="eastAsia" w:ascii="Times New Roman" w:hAnsi="Times New Roman" w:eastAsia="仿宋_GB2312" w:cs="Times New Roman"/>
          <w:bCs w:val="0"/>
          <w:color w:val="auto"/>
          <w:kern w:val="0"/>
          <w:sz w:val="32"/>
          <w:szCs w:val="32"/>
          <w:lang w:val="en-US" w:eastAsia="zh-CN" w:bidi="ar-SA"/>
        </w:rPr>
      </w:pPr>
      <w:r>
        <w:rPr>
          <w:rStyle w:val="6"/>
          <w:rFonts w:hint="eastAsia" w:ascii="Times New Roman" w:hAnsi="Times New Roman" w:eastAsia="仿宋_GB2312" w:cs="Times New Roman"/>
          <w:bCs w:val="0"/>
          <w:color w:val="auto"/>
          <w:kern w:val="0"/>
          <w:sz w:val="32"/>
          <w:szCs w:val="32"/>
          <w:lang w:val="en-US" w:eastAsia="zh-CN" w:bidi="ar-SA"/>
        </w:rPr>
        <w:t>第四章 工作实施</w:t>
      </w:r>
    </w:p>
    <w:p w14:paraId="615C96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ascii="仿宋" w:hAnsi="仿宋" w:eastAsia="仿宋" w:cs="仿宋"/>
          <w:b/>
          <w:bCs/>
          <w:i w:val="0"/>
          <w:iCs w:val="0"/>
          <w:caps w:val="0"/>
          <w:color w:val="auto"/>
          <w:spacing w:val="0"/>
          <w:kern w:val="0"/>
          <w:sz w:val="32"/>
          <w:szCs w:val="32"/>
          <w:shd w:val="clear" w:fill="FFFFFF"/>
          <w:lang w:val="en-US" w:eastAsia="zh-CN" w:bidi="ar"/>
        </w:rPr>
        <w:t>第</w:t>
      </w:r>
      <w:r>
        <w:rPr>
          <w:rFonts w:hint="eastAsia" w:ascii="仿宋" w:hAnsi="仿宋" w:eastAsia="仿宋" w:cs="仿宋"/>
          <w:b/>
          <w:bCs/>
          <w:i w:val="0"/>
          <w:iCs w:val="0"/>
          <w:caps w:val="0"/>
          <w:color w:val="auto"/>
          <w:spacing w:val="0"/>
          <w:kern w:val="0"/>
          <w:sz w:val="32"/>
          <w:szCs w:val="32"/>
          <w:shd w:val="clear" w:fill="FFFFFF"/>
          <w:lang w:val="en-US" w:eastAsia="zh-CN" w:bidi="ar"/>
        </w:rPr>
        <w:t>八</w:t>
      </w:r>
      <w:r>
        <w:rPr>
          <w:rFonts w:ascii="仿宋" w:hAnsi="仿宋" w:eastAsia="仿宋" w:cs="仿宋"/>
          <w:b/>
          <w:bCs/>
          <w:i w:val="0"/>
          <w:iCs w:val="0"/>
          <w:caps w:val="0"/>
          <w:color w:val="auto"/>
          <w:spacing w:val="0"/>
          <w:kern w:val="0"/>
          <w:sz w:val="32"/>
          <w:szCs w:val="32"/>
          <w:shd w:val="clear" w:fill="FFFFFF"/>
          <w:lang w:val="en-US" w:eastAsia="zh-CN" w:bidi="ar"/>
        </w:rPr>
        <w:t>条</w:t>
      </w:r>
      <w:r>
        <w:rPr>
          <w:rFonts w:hint="eastAsia" w:ascii="仿宋" w:hAnsi="仿宋" w:eastAsia="仿宋" w:cs="仿宋"/>
          <w:b/>
          <w:bCs/>
          <w:i w:val="0"/>
          <w:iCs w:val="0"/>
          <w:caps w:val="0"/>
          <w:color w:val="auto"/>
          <w:spacing w:val="0"/>
          <w:kern w:val="0"/>
          <w:sz w:val="32"/>
          <w:szCs w:val="32"/>
          <w:shd w:val="clear" w:fill="FFFFFF"/>
          <w:lang w:val="en-US" w:eastAsia="zh-CN" w:bidi="ar"/>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本科生导师应按职责要求制定年度学生指导计划，科创导师侧重开展本科生科创指导工作，思政导师侧重开展本科生思想引领工作，行业导师侧重开展本科生职业规划工作。指导过程记录由学生完成，导师确认签字。每学年末根据实际指导情况给予学生综合评价。学院将学生综合评价结果纳入至推优入党、奖助学金评定、先进表彰等各类评奖评优环节中。</w:t>
      </w:r>
    </w:p>
    <w:p w14:paraId="6815E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b w:val="0"/>
          <w:bCs w:val="0"/>
          <w:i w:val="0"/>
          <w:iCs w:val="0"/>
          <w:caps w:val="0"/>
          <w:color w:val="auto"/>
          <w:spacing w:val="0"/>
          <w:kern w:val="0"/>
          <w:sz w:val="32"/>
          <w:szCs w:val="32"/>
          <w:shd w:val="clear" w:fill="FFFFFF"/>
          <w:lang w:val="en-US" w:eastAsia="zh-CN" w:bidi="ar"/>
        </w:rPr>
      </w:pPr>
      <w:r>
        <w:rPr>
          <w:rFonts w:ascii="仿宋" w:hAnsi="仿宋" w:eastAsia="仿宋" w:cs="仿宋"/>
          <w:b/>
          <w:bCs/>
          <w:i w:val="0"/>
          <w:iCs w:val="0"/>
          <w:caps w:val="0"/>
          <w:color w:val="auto"/>
          <w:spacing w:val="0"/>
          <w:kern w:val="0"/>
          <w:sz w:val="32"/>
          <w:szCs w:val="32"/>
          <w:shd w:val="clear" w:fill="FFFFFF"/>
          <w:lang w:val="en-US" w:eastAsia="zh-CN" w:bidi="ar"/>
        </w:rPr>
        <w:t>第</w:t>
      </w:r>
      <w:r>
        <w:rPr>
          <w:rFonts w:hint="eastAsia" w:ascii="仿宋" w:hAnsi="仿宋" w:eastAsia="仿宋" w:cs="仿宋"/>
          <w:b/>
          <w:bCs/>
          <w:i w:val="0"/>
          <w:iCs w:val="0"/>
          <w:caps w:val="0"/>
          <w:color w:val="auto"/>
          <w:spacing w:val="0"/>
          <w:kern w:val="0"/>
          <w:sz w:val="32"/>
          <w:szCs w:val="32"/>
          <w:shd w:val="clear" w:fill="FFFFFF"/>
          <w:lang w:val="en-US" w:eastAsia="zh-CN" w:bidi="ar"/>
        </w:rPr>
        <w:t>九</w:t>
      </w:r>
      <w:r>
        <w:rPr>
          <w:rFonts w:ascii="仿宋" w:hAnsi="仿宋" w:eastAsia="仿宋" w:cs="仿宋"/>
          <w:b/>
          <w:bCs/>
          <w:i w:val="0"/>
          <w:iCs w:val="0"/>
          <w:caps w:val="0"/>
          <w:color w:val="auto"/>
          <w:spacing w:val="0"/>
          <w:kern w:val="0"/>
          <w:sz w:val="32"/>
          <w:szCs w:val="32"/>
          <w:shd w:val="clear" w:fill="FFFFFF"/>
          <w:lang w:val="en-US" w:eastAsia="zh-CN" w:bidi="ar"/>
        </w:rPr>
        <w:t>条</w:t>
      </w:r>
      <w:r>
        <w:rPr>
          <w:rFonts w:hint="eastAsia" w:ascii="仿宋" w:hAnsi="仿宋" w:eastAsia="仿宋" w:cs="仿宋"/>
          <w:b/>
          <w:bCs/>
          <w:i w:val="0"/>
          <w:iCs w:val="0"/>
          <w:caps w:val="0"/>
          <w:color w:val="auto"/>
          <w:spacing w:val="0"/>
          <w:kern w:val="0"/>
          <w:sz w:val="32"/>
          <w:szCs w:val="32"/>
          <w:shd w:val="clear" w:fill="FFFFFF"/>
          <w:lang w:val="en-US" w:eastAsia="zh-CN" w:bidi="ar"/>
        </w:rPr>
        <w:t xml:space="preserve"> </w:t>
      </w:r>
      <w:r>
        <w:rPr>
          <w:rFonts w:hint="eastAsia" w:ascii="仿宋" w:hAnsi="仿宋" w:eastAsia="仿宋" w:cs="仿宋"/>
          <w:b w:val="0"/>
          <w:bCs w:val="0"/>
          <w:i w:val="0"/>
          <w:iCs w:val="0"/>
          <w:caps w:val="0"/>
          <w:color w:val="auto"/>
          <w:spacing w:val="0"/>
          <w:kern w:val="0"/>
          <w:sz w:val="32"/>
          <w:szCs w:val="32"/>
          <w:shd w:val="clear" w:fill="FFFFFF"/>
          <w:lang w:val="en-US" w:eastAsia="zh-CN" w:bidi="ar"/>
        </w:rPr>
        <w:t>科创</w:t>
      </w:r>
      <w:r>
        <w:rPr>
          <w:rFonts w:hint="default" w:ascii="仿宋" w:hAnsi="仿宋" w:eastAsia="仿宋" w:cs="仿宋"/>
          <w:b w:val="0"/>
          <w:bCs w:val="0"/>
          <w:i w:val="0"/>
          <w:iCs w:val="0"/>
          <w:caps w:val="0"/>
          <w:color w:val="auto"/>
          <w:spacing w:val="0"/>
          <w:kern w:val="0"/>
          <w:sz w:val="32"/>
          <w:szCs w:val="32"/>
          <w:shd w:val="clear" w:fill="FFFFFF"/>
          <w:lang w:eastAsia="zh-CN" w:bidi="ar"/>
        </w:rPr>
        <w:t>导师根据师生双方的具体情况，采取灵活多样的指导方式。通过见面指导、电话指导、线上指导、集体指导、组织校内外参观、联合指导等多种方式对学生进行指导。</w:t>
      </w:r>
      <w:r>
        <w:rPr>
          <w:rFonts w:hint="eastAsia" w:ascii="仿宋" w:hAnsi="仿宋" w:eastAsia="仿宋" w:cs="仿宋"/>
          <w:b w:val="0"/>
          <w:bCs w:val="0"/>
          <w:i w:val="0"/>
          <w:iCs w:val="0"/>
          <w:caps w:val="0"/>
          <w:color w:val="auto"/>
          <w:spacing w:val="0"/>
          <w:kern w:val="0"/>
          <w:sz w:val="32"/>
          <w:szCs w:val="32"/>
          <w:shd w:val="clear" w:fill="FFFFFF"/>
          <w:lang w:val="en-US" w:eastAsia="zh-CN" w:bidi="ar"/>
        </w:rPr>
        <w:t>思政导师和行业导师每年与本科生开展讲座报告或座谈交流或指导社会实践等不少于1次。</w:t>
      </w:r>
    </w:p>
    <w:p w14:paraId="5F81F5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p>
    <w:p w14:paraId="05B49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right="0"/>
        <w:jc w:val="center"/>
        <w:rPr>
          <w:rFonts w:hint="default" w:ascii="仿宋" w:hAnsi="仿宋" w:eastAsia="仿宋" w:cs="仿宋"/>
          <w:i w:val="0"/>
          <w:iCs w:val="0"/>
          <w:caps w:val="0"/>
          <w:color w:val="auto"/>
          <w:spacing w:val="0"/>
          <w:kern w:val="0"/>
          <w:sz w:val="32"/>
          <w:szCs w:val="32"/>
          <w:shd w:val="clear" w:fill="FFFFFF"/>
          <w:lang w:val="en-US" w:eastAsia="zh-CN" w:bidi="ar"/>
        </w:rPr>
      </w:pPr>
      <w:r>
        <w:rPr>
          <w:rStyle w:val="6"/>
          <w:rFonts w:hint="eastAsia" w:ascii="Times New Roman" w:hAnsi="Times New Roman" w:eastAsia="仿宋_GB2312" w:cs="Times New Roman"/>
          <w:bCs w:val="0"/>
          <w:color w:val="auto"/>
          <w:kern w:val="0"/>
          <w:sz w:val="32"/>
          <w:szCs w:val="32"/>
          <w:lang w:val="en-US" w:eastAsia="zh-CN" w:bidi="ar-SA"/>
        </w:rPr>
        <w:t>第五章 工作考核与评价</w:t>
      </w:r>
    </w:p>
    <w:p w14:paraId="36FE11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ascii="仿宋" w:hAnsi="仿宋" w:eastAsia="仿宋" w:cs="仿宋"/>
          <w:b/>
          <w:bCs/>
          <w:i w:val="0"/>
          <w:iCs w:val="0"/>
          <w:caps w:val="0"/>
          <w:color w:val="auto"/>
          <w:spacing w:val="0"/>
          <w:kern w:val="0"/>
          <w:sz w:val="32"/>
          <w:szCs w:val="32"/>
          <w:shd w:val="clear" w:fill="FFFFFF"/>
          <w:lang w:val="en-US" w:eastAsia="zh-CN" w:bidi="ar"/>
        </w:rPr>
        <w:t>第</w:t>
      </w:r>
      <w:r>
        <w:rPr>
          <w:rFonts w:hint="eastAsia" w:ascii="仿宋" w:hAnsi="仿宋" w:eastAsia="仿宋" w:cs="仿宋"/>
          <w:b/>
          <w:bCs/>
          <w:i w:val="0"/>
          <w:iCs w:val="0"/>
          <w:caps w:val="0"/>
          <w:color w:val="auto"/>
          <w:spacing w:val="0"/>
          <w:kern w:val="0"/>
          <w:sz w:val="32"/>
          <w:szCs w:val="32"/>
          <w:shd w:val="clear" w:fill="FFFFFF"/>
          <w:lang w:val="en-US" w:eastAsia="zh-CN" w:bidi="ar"/>
        </w:rPr>
        <w:t>十</w:t>
      </w:r>
      <w:r>
        <w:rPr>
          <w:rFonts w:ascii="仿宋" w:hAnsi="仿宋" w:eastAsia="仿宋" w:cs="仿宋"/>
          <w:b/>
          <w:bCs/>
          <w:i w:val="0"/>
          <w:iCs w:val="0"/>
          <w:caps w:val="0"/>
          <w:color w:val="auto"/>
          <w:spacing w:val="0"/>
          <w:kern w:val="0"/>
          <w:sz w:val="32"/>
          <w:szCs w:val="32"/>
          <w:shd w:val="clear" w:fill="FFFFFF"/>
          <w:lang w:val="en-US" w:eastAsia="zh-CN" w:bidi="ar"/>
        </w:rPr>
        <w:t>条</w:t>
      </w:r>
      <w:r>
        <w:rPr>
          <w:rFonts w:hint="eastAsia" w:ascii="仿宋" w:hAnsi="仿宋" w:eastAsia="仿宋" w:cs="仿宋"/>
          <w:b/>
          <w:bCs/>
          <w:i w:val="0"/>
          <w:iCs w:val="0"/>
          <w:caps w:val="0"/>
          <w:color w:val="auto"/>
          <w:spacing w:val="0"/>
          <w:kern w:val="0"/>
          <w:sz w:val="32"/>
          <w:szCs w:val="32"/>
          <w:shd w:val="clear" w:fill="FFFFFF"/>
          <w:lang w:val="en-US" w:eastAsia="zh-CN" w:bidi="ar"/>
        </w:rPr>
        <w:t> </w:t>
      </w:r>
      <w:r>
        <w:rPr>
          <w:rFonts w:hint="eastAsia" w:ascii="仿宋" w:hAnsi="仿宋" w:eastAsia="仿宋" w:cs="仿宋"/>
          <w:i w:val="0"/>
          <w:iCs w:val="0"/>
          <w:caps w:val="0"/>
          <w:color w:val="auto"/>
          <w:spacing w:val="0"/>
          <w:kern w:val="0"/>
          <w:sz w:val="32"/>
          <w:szCs w:val="32"/>
          <w:shd w:val="clear" w:fill="FFFFFF"/>
          <w:lang w:val="en-US" w:eastAsia="zh-CN" w:bidi="ar"/>
        </w:rPr>
        <w:t>学院在每学年末对科创导师工作进行考核，考核由规定内容考核、学生成果考核两个部分组成，考评结果确定为优秀、合格、不合格三个等级。</w:t>
      </w:r>
    </w:p>
    <w:p w14:paraId="4BD994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default" w:ascii="仿宋" w:hAnsi="仿宋" w:eastAsia="仿宋" w:cs="仿宋"/>
          <w:i w:val="0"/>
          <w:iCs w:val="0"/>
          <w:caps w:val="0"/>
          <w:color w:val="auto"/>
          <w:spacing w:val="0"/>
          <w:kern w:val="0"/>
          <w:sz w:val="32"/>
          <w:szCs w:val="32"/>
          <w:shd w:val="clear" w:fill="FFFFFF"/>
          <w:lang w:val="en-US" w:eastAsia="zh-CN" w:bidi="ar"/>
        </w:rPr>
      </w:pPr>
      <w:r>
        <w:rPr>
          <w:rFonts w:hint="default" w:ascii="仿宋" w:hAnsi="仿宋" w:eastAsia="仿宋" w:cs="仿宋"/>
          <w:i w:val="0"/>
          <w:iCs w:val="0"/>
          <w:caps w:val="0"/>
          <w:color w:val="auto"/>
          <w:spacing w:val="0"/>
          <w:kern w:val="0"/>
          <w:sz w:val="32"/>
          <w:szCs w:val="32"/>
          <w:shd w:val="clear" w:fill="FFFFFF"/>
          <w:lang w:val="en-US" w:eastAsia="zh-CN" w:bidi="ar"/>
        </w:rPr>
        <w:t>1．规定内容考核：每学期与所带学生（一对一或一对多）面对面交流指导平均次数至少3次（学期初、学期中、学期末）。由</w:t>
      </w:r>
      <w:r>
        <w:rPr>
          <w:rFonts w:hint="eastAsia" w:ascii="仿宋" w:hAnsi="仿宋" w:eastAsia="仿宋" w:cs="仿宋"/>
          <w:i w:val="0"/>
          <w:iCs w:val="0"/>
          <w:caps w:val="0"/>
          <w:color w:val="auto"/>
          <w:spacing w:val="0"/>
          <w:kern w:val="0"/>
          <w:sz w:val="32"/>
          <w:szCs w:val="32"/>
          <w:shd w:val="clear" w:fill="FFFFFF"/>
          <w:lang w:val="en-US" w:eastAsia="zh-CN" w:bidi="ar"/>
        </w:rPr>
        <w:t>学院</w:t>
      </w:r>
      <w:r>
        <w:rPr>
          <w:rFonts w:hint="default" w:ascii="仿宋" w:hAnsi="仿宋" w:eastAsia="仿宋" w:cs="仿宋"/>
          <w:i w:val="0"/>
          <w:iCs w:val="0"/>
          <w:caps w:val="0"/>
          <w:color w:val="auto"/>
          <w:spacing w:val="0"/>
          <w:kern w:val="0"/>
          <w:sz w:val="32"/>
          <w:szCs w:val="32"/>
          <w:shd w:val="clear" w:fill="FFFFFF"/>
          <w:lang w:val="en-US" w:eastAsia="zh-CN" w:bidi="ar"/>
        </w:rPr>
        <w:t>根据导师工作记录</w:t>
      </w:r>
      <w:r>
        <w:rPr>
          <w:rFonts w:hint="eastAsia" w:ascii="仿宋" w:hAnsi="仿宋" w:eastAsia="仿宋" w:cs="仿宋"/>
          <w:i w:val="0"/>
          <w:iCs w:val="0"/>
          <w:caps w:val="0"/>
          <w:color w:val="auto"/>
          <w:spacing w:val="0"/>
          <w:kern w:val="0"/>
          <w:sz w:val="32"/>
          <w:szCs w:val="32"/>
          <w:shd w:val="clear" w:fill="FFFFFF"/>
          <w:lang w:val="en-US" w:eastAsia="zh-CN" w:bidi="ar"/>
        </w:rPr>
        <w:t>表（指导过程记录）</w:t>
      </w:r>
      <w:r>
        <w:rPr>
          <w:rFonts w:hint="default" w:ascii="仿宋" w:hAnsi="仿宋" w:eastAsia="仿宋" w:cs="仿宋"/>
          <w:i w:val="0"/>
          <w:iCs w:val="0"/>
          <w:caps w:val="0"/>
          <w:color w:val="auto"/>
          <w:spacing w:val="0"/>
          <w:kern w:val="0"/>
          <w:sz w:val="32"/>
          <w:szCs w:val="32"/>
          <w:shd w:val="clear" w:fill="FFFFFF"/>
          <w:lang w:val="en-US" w:eastAsia="zh-CN" w:bidi="ar"/>
        </w:rPr>
        <w:t>进行考核。</w:t>
      </w:r>
    </w:p>
    <w:p w14:paraId="2D745D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default" w:ascii="仿宋" w:hAnsi="仿宋" w:eastAsia="仿宋" w:cs="仿宋"/>
          <w:i w:val="0"/>
          <w:iCs w:val="0"/>
          <w:caps w:val="0"/>
          <w:color w:val="auto"/>
          <w:spacing w:val="0"/>
          <w:kern w:val="0"/>
          <w:sz w:val="32"/>
          <w:szCs w:val="32"/>
          <w:shd w:val="clear" w:fill="FFFFFF"/>
          <w:lang w:val="en-US" w:eastAsia="zh-CN" w:bidi="ar"/>
        </w:rPr>
      </w:pPr>
      <w:r>
        <w:rPr>
          <w:rFonts w:hint="default" w:ascii="仿宋" w:hAnsi="仿宋" w:eastAsia="仿宋" w:cs="仿宋"/>
          <w:i w:val="0"/>
          <w:iCs w:val="0"/>
          <w:caps w:val="0"/>
          <w:color w:val="auto"/>
          <w:spacing w:val="0"/>
          <w:kern w:val="0"/>
          <w:sz w:val="32"/>
          <w:szCs w:val="32"/>
          <w:shd w:val="clear" w:fill="FFFFFF"/>
          <w:lang w:val="en-US" w:eastAsia="zh-CN" w:bidi="ar"/>
        </w:rPr>
        <w:t>2．学生</w:t>
      </w:r>
      <w:r>
        <w:rPr>
          <w:rFonts w:hint="eastAsia" w:ascii="仿宋" w:hAnsi="仿宋" w:eastAsia="仿宋" w:cs="仿宋"/>
          <w:i w:val="0"/>
          <w:iCs w:val="0"/>
          <w:caps w:val="0"/>
          <w:color w:val="auto"/>
          <w:spacing w:val="0"/>
          <w:kern w:val="0"/>
          <w:sz w:val="32"/>
          <w:szCs w:val="32"/>
          <w:shd w:val="clear" w:fill="FFFFFF"/>
          <w:lang w:val="en-US" w:eastAsia="zh-CN" w:bidi="ar"/>
        </w:rPr>
        <w:t>成果</w:t>
      </w:r>
      <w:r>
        <w:rPr>
          <w:rFonts w:hint="default" w:ascii="仿宋" w:hAnsi="仿宋" w:eastAsia="仿宋" w:cs="仿宋"/>
          <w:i w:val="0"/>
          <w:iCs w:val="0"/>
          <w:caps w:val="0"/>
          <w:color w:val="auto"/>
          <w:spacing w:val="0"/>
          <w:kern w:val="0"/>
          <w:sz w:val="32"/>
          <w:szCs w:val="32"/>
          <w:shd w:val="clear" w:fill="FFFFFF"/>
          <w:lang w:val="en-US" w:eastAsia="zh-CN" w:bidi="ar"/>
        </w:rPr>
        <w:t>考核：</w:t>
      </w:r>
      <w:r>
        <w:rPr>
          <w:rFonts w:hint="eastAsia" w:ascii="仿宋" w:hAnsi="仿宋" w:eastAsia="仿宋" w:cs="仿宋"/>
          <w:i w:val="0"/>
          <w:iCs w:val="0"/>
          <w:caps w:val="0"/>
          <w:color w:val="auto"/>
          <w:spacing w:val="0"/>
          <w:kern w:val="0"/>
          <w:sz w:val="32"/>
          <w:szCs w:val="32"/>
          <w:shd w:val="clear" w:fill="FFFFFF"/>
          <w:lang w:val="en-US" w:eastAsia="zh-CN" w:bidi="ar"/>
        </w:rPr>
        <w:t>对所带学生成绩较之前学期的提升、学生获得各类奖项、正常毕业情况、升学就业情况、学生满意度评价等进行考核。</w:t>
      </w:r>
    </w:p>
    <w:p w14:paraId="1C9BF5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default" w:ascii="仿宋" w:hAnsi="仿宋" w:eastAsia="仿宋" w:cs="仿宋"/>
          <w:i w:val="0"/>
          <w:iCs w:val="0"/>
          <w:caps w:val="0"/>
          <w:color w:val="auto"/>
          <w:spacing w:val="0"/>
          <w:kern w:val="0"/>
          <w:sz w:val="32"/>
          <w:szCs w:val="32"/>
          <w:highlight w:val="none"/>
          <w:shd w:val="clear" w:fill="FFFFFF"/>
          <w:lang w:val="en-US" w:eastAsia="zh-CN" w:bidi="ar"/>
        </w:rPr>
      </w:pPr>
      <w:r>
        <w:rPr>
          <w:rFonts w:ascii="仿宋" w:hAnsi="仿宋" w:eastAsia="仿宋" w:cs="仿宋"/>
          <w:b/>
          <w:bCs/>
          <w:i w:val="0"/>
          <w:iCs w:val="0"/>
          <w:caps w:val="0"/>
          <w:color w:val="auto"/>
          <w:spacing w:val="0"/>
          <w:kern w:val="0"/>
          <w:sz w:val="32"/>
          <w:szCs w:val="32"/>
          <w:highlight w:val="none"/>
          <w:shd w:val="clear" w:fill="FFFFFF"/>
          <w:lang w:val="en-US" w:eastAsia="zh-CN" w:bidi="ar"/>
        </w:rPr>
        <w:t>第</w:t>
      </w: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十一</w:t>
      </w:r>
      <w:r>
        <w:rPr>
          <w:rFonts w:ascii="仿宋" w:hAnsi="仿宋" w:eastAsia="仿宋" w:cs="仿宋"/>
          <w:b/>
          <w:bCs/>
          <w:i w:val="0"/>
          <w:iCs w:val="0"/>
          <w:caps w:val="0"/>
          <w:color w:val="auto"/>
          <w:spacing w:val="0"/>
          <w:kern w:val="0"/>
          <w:sz w:val="32"/>
          <w:szCs w:val="32"/>
          <w:highlight w:val="none"/>
          <w:shd w:val="clear" w:fill="FFFFFF"/>
          <w:lang w:val="en-US" w:eastAsia="zh-CN" w:bidi="ar"/>
        </w:rPr>
        <w:t>条</w:t>
      </w:r>
      <w:r>
        <w:rPr>
          <w:rFonts w:ascii="仿宋" w:hAnsi="仿宋" w:eastAsia="仿宋" w:cs="仿宋"/>
          <w:b/>
          <w:bCs/>
          <w:i w:val="0"/>
          <w:iCs w:val="0"/>
          <w:caps w:val="0"/>
          <w:color w:val="auto"/>
          <w:spacing w:val="0"/>
          <w:kern w:val="0"/>
          <w:sz w:val="32"/>
          <w:szCs w:val="32"/>
          <w:highlight w:val="none"/>
          <w:shd w:val="clear" w:fill="FFFFFF"/>
          <w:lang w:eastAsia="zh-CN" w:bidi="ar"/>
        </w:rPr>
        <w:t xml:space="preserve"> </w:t>
      </w:r>
      <w:r>
        <w:rPr>
          <w:rFonts w:hint="eastAsia" w:ascii="仿宋" w:hAnsi="仿宋" w:eastAsia="仿宋" w:cs="仿宋"/>
          <w:i w:val="0"/>
          <w:iCs w:val="0"/>
          <w:caps w:val="0"/>
          <w:color w:val="auto"/>
          <w:spacing w:val="0"/>
          <w:kern w:val="0"/>
          <w:sz w:val="32"/>
          <w:szCs w:val="32"/>
          <w:highlight w:val="none"/>
          <w:shd w:val="clear" w:fill="FFFFFF"/>
          <w:lang w:val="en-US" w:eastAsia="zh-CN" w:bidi="ar"/>
        </w:rPr>
        <w:t>本科生科创导师工作评价作为教师年度考核一项重要内容。在导师工作中</w:t>
      </w:r>
      <w:r>
        <w:rPr>
          <w:rFonts w:hint="default" w:ascii="仿宋" w:hAnsi="仿宋" w:eastAsia="仿宋" w:cs="仿宋"/>
          <w:i w:val="0"/>
          <w:iCs w:val="0"/>
          <w:caps w:val="0"/>
          <w:color w:val="auto"/>
          <w:spacing w:val="0"/>
          <w:kern w:val="0"/>
          <w:sz w:val="32"/>
          <w:szCs w:val="32"/>
          <w:highlight w:val="none"/>
          <w:shd w:val="clear" w:fill="FFFFFF"/>
          <w:lang w:eastAsia="zh-CN" w:bidi="ar"/>
        </w:rPr>
        <w:t>存在</w:t>
      </w:r>
      <w:r>
        <w:rPr>
          <w:rFonts w:hint="eastAsia" w:ascii="仿宋" w:hAnsi="仿宋" w:eastAsia="仿宋" w:cs="仿宋"/>
          <w:i w:val="0"/>
          <w:iCs w:val="0"/>
          <w:caps w:val="0"/>
          <w:color w:val="auto"/>
          <w:spacing w:val="0"/>
          <w:kern w:val="0"/>
          <w:sz w:val="32"/>
          <w:szCs w:val="32"/>
          <w:highlight w:val="none"/>
          <w:shd w:val="clear" w:fill="FFFFFF"/>
          <w:lang w:val="en-US" w:eastAsia="zh-CN" w:bidi="ar"/>
        </w:rPr>
        <w:t>的</w:t>
      </w:r>
      <w:r>
        <w:rPr>
          <w:rFonts w:hint="default" w:ascii="仿宋" w:hAnsi="仿宋" w:eastAsia="仿宋" w:cs="仿宋"/>
          <w:i w:val="0"/>
          <w:iCs w:val="0"/>
          <w:caps w:val="0"/>
          <w:color w:val="auto"/>
          <w:spacing w:val="0"/>
          <w:kern w:val="0"/>
          <w:sz w:val="32"/>
          <w:szCs w:val="32"/>
          <w:highlight w:val="none"/>
          <w:shd w:val="clear" w:fill="FFFFFF"/>
          <w:lang w:eastAsia="zh-CN" w:bidi="ar"/>
        </w:rPr>
        <w:t>重大问题的，</w:t>
      </w:r>
      <w:r>
        <w:rPr>
          <w:rFonts w:hint="eastAsia" w:ascii="仿宋" w:hAnsi="仿宋" w:eastAsia="仿宋" w:cs="仿宋"/>
          <w:i w:val="0"/>
          <w:iCs w:val="0"/>
          <w:caps w:val="0"/>
          <w:color w:val="auto"/>
          <w:spacing w:val="0"/>
          <w:kern w:val="0"/>
          <w:sz w:val="32"/>
          <w:szCs w:val="32"/>
          <w:highlight w:val="none"/>
          <w:shd w:val="clear" w:fill="FFFFFF"/>
          <w:lang w:val="en-US" w:eastAsia="zh-CN" w:bidi="ar"/>
        </w:rPr>
        <w:t>将在</w:t>
      </w:r>
      <w:r>
        <w:rPr>
          <w:rFonts w:hint="default" w:ascii="仿宋" w:hAnsi="仿宋" w:eastAsia="仿宋" w:cs="仿宋"/>
          <w:i w:val="0"/>
          <w:iCs w:val="0"/>
          <w:caps w:val="0"/>
          <w:color w:val="auto"/>
          <w:spacing w:val="0"/>
          <w:kern w:val="0"/>
          <w:sz w:val="32"/>
          <w:szCs w:val="32"/>
          <w:highlight w:val="none"/>
          <w:shd w:val="clear" w:fill="FFFFFF"/>
          <w:lang w:eastAsia="zh-CN" w:bidi="ar"/>
        </w:rPr>
        <w:t>年度考核中</w:t>
      </w:r>
      <w:r>
        <w:rPr>
          <w:rFonts w:hint="eastAsia" w:ascii="仿宋" w:hAnsi="仿宋" w:eastAsia="仿宋" w:cs="仿宋"/>
          <w:i w:val="0"/>
          <w:iCs w:val="0"/>
          <w:caps w:val="0"/>
          <w:color w:val="auto"/>
          <w:spacing w:val="0"/>
          <w:kern w:val="0"/>
          <w:sz w:val="32"/>
          <w:szCs w:val="32"/>
          <w:highlight w:val="none"/>
          <w:shd w:val="clear" w:fill="FFFFFF"/>
          <w:lang w:val="en-US" w:eastAsia="zh-CN" w:bidi="ar"/>
        </w:rPr>
        <w:t>实施“一票否决”</w:t>
      </w:r>
      <w:r>
        <w:rPr>
          <w:rFonts w:hint="default" w:ascii="仿宋" w:hAnsi="仿宋" w:eastAsia="仿宋" w:cs="仿宋"/>
          <w:i w:val="0"/>
          <w:iCs w:val="0"/>
          <w:caps w:val="0"/>
          <w:color w:val="auto"/>
          <w:spacing w:val="0"/>
          <w:kern w:val="0"/>
          <w:sz w:val="32"/>
          <w:szCs w:val="32"/>
          <w:highlight w:val="none"/>
          <w:shd w:val="clear" w:fill="FFFFFF"/>
          <w:lang w:eastAsia="zh-CN" w:bidi="ar"/>
        </w:rPr>
        <w:t>，并追究相应责任</w:t>
      </w:r>
      <w:r>
        <w:rPr>
          <w:rFonts w:hint="eastAsia" w:ascii="仿宋" w:hAnsi="仿宋" w:eastAsia="仿宋" w:cs="仿宋"/>
          <w:i w:val="0"/>
          <w:iCs w:val="0"/>
          <w:caps w:val="0"/>
          <w:color w:val="auto"/>
          <w:spacing w:val="0"/>
          <w:kern w:val="0"/>
          <w:sz w:val="32"/>
          <w:szCs w:val="32"/>
          <w:highlight w:val="none"/>
          <w:shd w:val="clear" w:fill="FFFFFF"/>
          <w:lang w:val="en-US" w:eastAsia="zh-CN" w:bidi="ar"/>
        </w:rPr>
        <w:t>。</w:t>
      </w:r>
    </w:p>
    <w:p w14:paraId="762EC3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ascii="仿宋" w:hAnsi="仿宋" w:eastAsia="仿宋" w:cs="仿宋"/>
          <w:b/>
          <w:bCs/>
          <w:i w:val="0"/>
          <w:iCs w:val="0"/>
          <w:caps w:val="0"/>
          <w:color w:val="auto"/>
          <w:spacing w:val="0"/>
          <w:kern w:val="0"/>
          <w:sz w:val="32"/>
          <w:szCs w:val="32"/>
          <w:shd w:val="clear" w:fill="FFFFFF"/>
          <w:lang w:val="en-US" w:eastAsia="zh-CN" w:bidi="ar"/>
        </w:rPr>
        <w:t>第</w:t>
      </w:r>
      <w:r>
        <w:rPr>
          <w:rFonts w:hint="eastAsia" w:ascii="仿宋" w:hAnsi="仿宋" w:eastAsia="仿宋" w:cs="仿宋"/>
          <w:b/>
          <w:bCs/>
          <w:i w:val="0"/>
          <w:iCs w:val="0"/>
          <w:caps w:val="0"/>
          <w:color w:val="auto"/>
          <w:spacing w:val="0"/>
          <w:kern w:val="0"/>
          <w:sz w:val="32"/>
          <w:szCs w:val="32"/>
          <w:shd w:val="clear" w:fill="FFFFFF"/>
          <w:lang w:val="en-US" w:eastAsia="zh-CN" w:bidi="ar"/>
        </w:rPr>
        <w:t>十二</w:t>
      </w:r>
      <w:r>
        <w:rPr>
          <w:rFonts w:ascii="仿宋" w:hAnsi="仿宋" w:eastAsia="仿宋" w:cs="仿宋"/>
          <w:b/>
          <w:bCs/>
          <w:i w:val="0"/>
          <w:iCs w:val="0"/>
          <w:caps w:val="0"/>
          <w:color w:val="auto"/>
          <w:spacing w:val="0"/>
          <w:kern w:val="0"/>
          <w:sz w:val="32"/>
          <w:szCs w:val="32"/>
          <w:shd w:val="clear" w:fill="FFFFFF"/>
          <w:lang w:val="en-US" w:eastAsia="zh-CN" w:bidi="ar"/>
        </w:rPr>
        <w:t>条</w:t>
      </w:r>
      <w:r>
        <w:rPr>
          <w:rFonts w:ascii="仿宋" w:hAnsi="仿宋" w:eastAsia="仿宋" w:cs="仿宋"/>
          <w:b/>
          <w:bCs/>
          <w:i w:val="0"/>
          <w:iCs w:val="0"/>
          <w:caps w:val="0"/>
          <w:color w:val="auto"/>
          <w:spacing w:val="0"/>
          <w:kern w:val="0"/>
          <w:sz w:val="32"/>
          <w:szCs w:val="32"/>
          <w:shd w:val="clear" w:fill="FFFFFF"/>
          <w:lang w:eastAsia="zh-CN" w:bidi="ar"/>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年度考评结果为优秀的本科生科创导师将获得“优秀本科生导师”荣誉称号证书，学院将在职称晋升、岗位聘任、评选先进等方面予以优先考虑。考评结果为不合格的本科生科创导师，取消其</w:t>
      </w:r>
      <w:r>
        <w:rPr>
          <w:rFonts w:hint="default" w:ascii="仿宋" w:hAnsi="仿宋" w:eastAsia="仿宋" w:cs="仿宋"/>
          <w:i w:val="0"/>
          <w:iCs w:val="0"/>
          <w:caps w:val="0"/>
          <w:color w:val="auto"/>
          <w:spacing w:val="0"/>
          <w:kern w:val="0"/>
          <w:sz w:val="32"/>
          <w:szCs w:val="32"/>
          <w:shd w:val="clear" w:fill="FFFFFF"/>
          <w:lang w:eastAsia="zh-CN" w:bidi="ar"/>
        </w:rPr>
        <w:t>当年度</w:t>
      </w:r>
      <w:r>
        <w:rPr>
          <w:rFonts w:hint="eastAsia" w:ascii="仿宋" w:hAnsi="仿宋" w:eastAsia="仿宋" w:cs="仿宋"/>
          <w:i w:val="0"/>
          <w:iCs w:val="0"/>
          <w:caps w:val="0"/>
          <w:color w:val="auto"/>
          <w:spacing w:val="0"/>
          <w:kern w:val="0"/>
          <w:sz w:val="32"/>
          <w:szCs w:val="32"/>
          <w:shd w:val="clear" w:fill="FFFFFF"/>
          <w:lang w:val="en-US" w:eastAsia="zh-CN" w:bidi="ar"/>
        </w:rPr>
        <w:t>职称晋升、评选先进等资格。</w:t>
      </w:r>
    </w:p>
    <w:p w14:paraId="73AC2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ascii="仿宋" w:hAnsi="仿宋" w:eastAsia="仿宋" w:cs="仿宋"/>
          <w:b/>
          <w:bCs/>
          <w:i w:val="0"/>
          <w:iCs w:val="0"/>
          <w:caps w:val="0"/>
          <w:color w:val="auto"/>
          <w:spacing w:val="0"/>
          <w:kern w:val="0"/>
          <w:sz w:val="32"/>
          <w:szCs w:val="32"/>
          <w:shd w:val="clear" w:fill="FFFFFF"/>
          <w:lang w:val="en-US" w:eastAsia="zh-CN" w:bidi="ar"/>
        </w:rPr>
        <w:t>第</w:t>
      </w:r>
      <w:r>
        <w:rPr>
          <w:rFonts w:hint="eastAsia" w:ascii="仿宋" w:hAnsi="仿宋" w:eastAsia="仿宋" w:cs="仿宋"/>
          <w:b/>
          <w:bCs/>
          <w:i w:val="0"/>
          <w:iCs w:val="0"/>
          <w:caps w:val="0"/>
          <w:color w:val="auto"/>
          <w:spacing w:val="0"/>
          <w:kern w:val="0"/>
          <w:sz w:val="32"/>
          <w:szCs w:val="32"/>
          <w:shd w:val="clear" w:fill="FFFFFF"/>
          <w:lang w:val="en-US" w:eastAsia="zh-CN" w:bidi="ar"/>
        </w:rPr>
        <w:t>十三</w:t>
      </w:r>
      <w:r>
        <w:rPr>
          <w:rFonts w:ascii="仿宋" w:hAnsi="仿宋" w:eastAsia="仿宋" w:cs="仿宋"/>
          <w:b/>
          <w:bCs/>
          <w:i w:val="0"/>
          <w:iCs w:val="0"/>
          <w:caps w:val="0"/>
          <w:color w:val="auto"/>
          <w:spacing w:val="0"/>
          <w:kern w:val="0"/>
          <w:sz w:val="32"/>
          <w:szCs w:val="32"/>
          <w:shd w:val="clear" w:fill="FFFFFF"/>
          <w:lang w:val="en-US" w:eastAsia="zh-CN" w:bidi="ar"/>
        </w:rPr>
        <w:t>条</w:t>
      </w:r>
      <w:r>
        <w:rPr>
          <w:rFonts w:ascii="仿宋" w:hAnsi="仿宋" w:eastAsia="仿宋" w:cs="仿宋"/>
          <w:b/>
          <w:bCs/>
          <w:i w:val="0"/>
          <w:iCs w:val="0"/>
          <w:caps w:val="0"/>
          <w:color w:val="auto"/>
          <w:spacing w:val="0"/>
          <w:kern w:val="0"/>
          <w:sz w:val="32"/>
          <w:szCs w:val="32"/>
          <w:shd w:val="clear" w:fill="FFFFFF"/>
          <w:lang w:eastAsia="zh-CN" w:bidi="ar"/>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本科生要服从学院对科创导师的统一选配，服从导师的指导与安排，接受导师的教育和督导。无故不参加科创导师安排的座谈、指导等活动，每学期累计达到3次，则取消其该年度评选先进的资格。</w:t>
      </w:r>
    </w:p>
    <w:p w14:paraId="526E1C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default"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第十四条</w:t>
      </w:r>
      <w:r>
        <w:rPr>
          <w:rFonts w:hint="eastAsia" w:ascii="仿宋" w:hAnsi="仿宋" w:eastAsia="仿宋" w:cs="仿宋"/>
          <w:i w:val="0"/>
          <w:iCs w:val="0"/>
          <w:caps w:val="0"/>
          <w:color w:val="auto"/>
          <w:spacing w:val="0"/>
          <w:kern w:val="0"/>
          <w:sz w:val="32"/>
          <w:szCs w:val="32"/>
          <w:shd w:val="clear" w:fill="FFFFFF"/>
          <w:lang w:val="en-US" w:eastAsia="zh-CN" w:bidi="ar"/>
        </w:rPr>
        <w:t xml:space="preserve"> 思政导师和行业导师的考核评价在工作实施结束后通过师生满意度调查实施。在导师工作中存在的重大问题的，将解除聘用关系，必要时，追究其相关责任。</w:t>
      </w:r>
    </w:p>
    <w:p w14:paraId="2D1106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default" w:ascii="仿宋" w:hAnsi="仿宋" w:eastAsia="仿宋" w:cs="仿宋"/>
          <w:i w:val="0"/>
          <w:iCs w:val="0"/>
          <w:caps w:val="0"/>
          <w:color w:val="auto"/>
          <w:spacing w:val="0"/>
          <w:kern w:val="0"/>
          <w:sz w:val="32"/>
          <w:szCs w:val="32"/>
          <w:shd w:val="clear" w:fill="FFFFFF"/>
          <w:lang w:val="en-US" w:eastAsia="zh-CN" w:bidi="ar"/>
        </w:rPr>
      </w:pPr>
    </w:p>
    <w:p w14:paraId="3B9DF0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right="0"/>
        <w:jc w:val="center"/>
        <w:rPr>
          <w:rStyle w:val="6"/>
          <w:rFonts w:hint="default" w:ascii="Times New Roman" w:hAnsi="Times New Roman" w:eastAsia="仿宋_GB2312" w:cs="Times New Roman"/>
          <w:bCs w:val="0"/>
          <w:color w:val="auto"/>
          <w:kern w:val="0"/>
          <w:sz w:val="32"/>
          <w:szCs w:val="32"/>
          <w:lang w:val="en-US" w:eastAsia="zh-CN" w:bidi="ar-SA"/>
        </w:rPr>
      </w:pPr>
      <w:r>
        <w:rPr>
          <w:rStyle w:val="6"/>
          <w:rFonts w:hint="eastAsia" w:ascii="Times New Roman" w:hAnsi="Times New Roman" w:eastAsia="仿宋_GB2312" w:cs="Times New Roman"/>
          <w:bCs w:val="0"/>
          <w:color w:val="auto"/>
          <w:kern w:val="0"/>
          <w:sz w:val="32"/>
          <w:szCs w:val="32"/>
          <w:lang w:val="en-US" w:eastAsia="zh-CN" w:bidi="ar-SA"/>
        </w:rPr>
        <w:t>第六章 附则</w:t>
      </w:r>
    </w:p>
    <w:p w14:paraId="0068F8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r>
        <w:rPr>
          <w:rFonts w:ascii="仿宋" w:hAnsi="仿宋" w:eastAsia="仿宋" w:cs="仿宋"/>
          <w:b/>
          <w:bCs/>
          <w:i w:val="0"/>
          <w:iCs w:val="0"/>
          <w:caps w:val="0"/>
          <w:color w:val="auto"/>
          <w:spacing w:val="0"/>
          <w:kern w:val="0"/>
          <w:sz w:val="32"/>
          <w:szCs w:val="32"/>
          <w:shd w:val="clear" w:fill="FFFFFF"/>
          <w:lang w:val="en-US" w:eastAsia="zh-CN" w:bidi="ar"/>
        </w:rPr>
        <w:t>第</w:t>
      </w:r>
      <w:r>
        <w:rPr>
          <w:rFonts w:hint="eastAsia" w:ascii="仿宋" w:hAnsi="仿宋" w:eastAsia="仿宋" w:cs="仿宋"/>
          <w:b/>
          <w:bCs/>
          <w:i w:val="0"/>
          <w:iCs w:val="0"/>
          <w:caps w:val="0"/>
          <w:color w:val="auto"/>
          <w:spacing w:val="0"/>
          <w:kern w:val="0"/>
          <w:sz w:val="32"/>
          <w:szCs w:val="32"/>
          <w:shd w:val="clear" w:fill="FFFFFF"/>
          <w:lang w:val="en-US" w:eastAsia="zh-CN" w:bidi="ar"/>
        </w:rPr>
        <w:t>十五</w:t>
      </w:r>
      <w:r>
        <w:rPr>
          <w:rFonts w:ascii="仿宋" w:hAnsi="仿宋" w:eastAsia="仿宋" w:cs="仿宋"/>
          <w:b/>
          <w:bCs/>
          <w:i w:val="0"/>
          <w:iCs w:val="0"/>
          <w:caps w:val="0"/>
          <w:color w:val="auto"/>
          <w:spacing w:val="0"/>
          <w:kern w:val="0"/>
          <w:sz w:val="32"/>
          <w:szCs w:val="32"/>
          <w:shd w:val="clear" w:fill="FFFFFF"/>
          <w:lang w:val="en-US" w:eastAsia="zh-CN" w:bidi="ar"/>
        </w:rPr>
        <w:t>条</w:t>
      </w:r>
      <w:r>
        <w:rPr>
          <w:rFonts w:hint="eastAsia" w:ascii="仿宋" w:hAnsi="仿宋" w:eastAsia="仿宋" w:cs="仿宋"/>
          <w:b/>
          <w:bCs/>
          <w:i w:val="0"/>
          <w:iCs w:val="0"/>
          <w:caps w:val="0"/>
          <w:color w:val="auto"/>
          <w:spacing w:val="0"/>
          <w:kern w:val="0"/>
          <w:sz w:val="32"/>
          <w:szCs w:val="32"/>
          <w:shd w:val="clear" w:fill="FFFFFF"/>
          <w:lang w:val="en-US" w:eastAsia="zh-CN" w:bidi="ar"/>
        </w:rPr>
        <w:t> </w:t>
      </w:r>
      <w:r>
        <w:rPr>
          <w:rFonts w:hint="eastAsia" w:ascii="仿宋" w:hAnsi="仿宋" w:eastAsia="仿宋" w:cs="仿宋"/>
          <w:i w:val="0"/>
          <w:iCs w:val="0"/>
          <w:caps w:val="0"/>
          <w:color w:val="auto"/>
          <w:spacing w:val="0"/>
          <w:kern w:val="0"/>
          <w:sz w:val="32"/>
          <w:szCs w:val="32"/>
          <w:shd w:val="clear" w:fill="FFFFFF"/>
          <w:lang w:val="en-US" w:eastAsia="zh-CN" w:bidi="ar"/>
        </w:rPr>
        <w:t>本办法由学院学生工作办公室和教学办公室负责解释，自公布之日起施行。</w:t>
      </w:r>
    </w:p>
    <w:p w14:paraId="495E2D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p>
    <w:p w14:paraId="6A7C03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p>
    <w:p w14:paraId="042889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p>
    <w:p w14:paraId="12506A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p>
    <w:p w14:paraId="01AB73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0" w:right="0" w:firstLine="643"/>
        <w:jc w:val="left"/>
        <w:rPr>
          <w:rFonts w:hint="eastAsia" w:ascii="仿宋" w:hAnsi="仿宋" w:eastAsia="仿宋" w:cs="仿宋"/>
          <w:i w:val="0"/>
          <w:iCs w:val="0"/>
          <w:caps w:val="0"/>
          <w:color w:val="auto"/>
          <w:spacing w:val="0"/>
          <w:kern w:val="0"/>
          <w:sz w:val="32"/>
          <w:szCs w:val="32"/>
          <w:shd w:val="clear" w:fill="FFFFFF"/>
          <w:lang w:val="en-US" w:eastAsia="zh-CN" w:bidi="ar"/>
        </w:rPr>
      </w:pPr>
    </w:p>
    <w:p w14:paraId="57FBF676">
      <w:pPr>
        <w:rPr>
          <w:rFonts w:hint="default" w:ascii="方正小标宋简体" w:hAnsi="方正小标宋简体" w:eastAsia="方正小标宋简体" w:cs="方正小标宋简体"/>
          <w:sz w:val="15"/>
          <w:szCs w:val="1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OWM4ZGJiYmFkMGM1NDE1NGQxYzE1MTkwOTBjYTIifQ=="/>
  </w:docVars>
  <w:rsids>
    <w:rsidRoot w:val="59190C9A"/>
    <w:rsid w:val="00140C8F"/>
    <w:rsid w:val="0243077E"/>
    <w:rsid w:val="113064B0"/>
    <w:rsid w:val="1379089A"/>
    <w:rsid w:val="15DC01D7"/>
    <w:rsid w:val="183028D1"/>
    <w:rsid w:val="1A657136"/>
    <w:rsid w:val="22FC466B"/>
    <w:rsid w:val="249D72FF"/>
    <w:rsid w:val="2B876079"/>
    <w:rsid w:val="2C447B2E"/>
    <w:rsid w:val="2D9A7C91"/>
    <w:rsid w:val="2F7E16BD"/>
    <w:rsid w:val="35B14D58"/>
    <w:rsid w:val="3D1A1787"/>
    <w:rsid w:val="3FA171C1"/>
    <w:rsid w:val="40FF07E3"/>
    <w:rsid w:val="473F7B8B"/>
    <w:rsid w:val="49B91E77"/>
    <w:rsid w:val="4CC5241A"/>
    <w:rsid w:val="517111A2"/>
    <w:rsid w:val="54E27F5B"/>
    <w:rsid w:val="564C7D09"/>
    <w:rsid w:val="5B455B2B"/>
    <w:rsid w:val="5FEF5796"/>
    <w:rsid w:val="607E2506"/>
    <w:rsid w:val="60851315"/>
    <w:rsid w:val="66237655"/>
    <w:rsid w:val="6D4B1CD0"/>
    <w:rsid w:val="6F715165"/>
    <w:rsid w:val="70B86135"/>
    <w:rsid w:val="7427082C"/>
    <w:rsid w:val="74FF2EEA"/>
    <w:rsid w:val="760E6C49"/>
    <w:rsid w:val="764016B1"/>
    <w:rsid w:val="76C10E15"/>
    <w:rsid w:val="78591FAB"/>
    <w:rsid w:val="7B5B5F5B"/>
    <w:rsid w:val="7C0861C2"/>
    <w:rsid w:val="7D347B01"/>
    <w:rsid w:val="7D6A00CF"/>
    <w:rsid w:val="7DAD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2530</Words>
  <Characters>2532</Characters>
  <Lines>0</Lines>
  <Paragraphs>0</Paragraphs>
  <TotalTime>17</TotalTime>
  <ScaleCrop>false</ScaleCrop>
  <LinksUpToDate>false</LinksUpToDate>
  <CharactersWithSpaces>2911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2023-10-07T03:40:00Z</dcterms:created>
  <dc:creator>刘洋</dc:creator>
  <cp:lastModifiedBy>灿生</cp:lastModifiedBy>
  <cp:lastPrinted>2024-12-17T03:01:00Z</cp:lastPrinted>
  <dcterms:modified xsi:type="dcterms:W3CDTF">2024-12-17T03:39:46Z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574194E3F9F24EDAA504077258178644_13</vt:lpwstr>
  </property>
</Properties>
</file>